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jc w:val="center"/>
        <w:rPr>
          <w:rFonts w:hint="default" w:ascii="Times New Roman" w:hAnsi="Times New Roman" w:eastAsia="仿宋_GB2312" w:cs="Times New Roman"/>
          <w:sz w:val="44"/>
          <w:szCs w:val="44"/>
          <w:highlight w:val="none"/>
        </w:rPr>
      </w:pPr>
      <w:r>
        <w:rPr>
          <w:rFonts w:hint="default" w:ascii="Times New Roman" w:hAnsi="Times New Roman" w:eastAsia="仿宋_GB2312" w:cs="Times New Roman"/>
          <w:sz w:val="44"/>
          <w:szCs w:val="44"/>
          <w:highlight w:val="none"/>
        </w:rPr>
        <w:t>那曲市民政局</w:t>
      </w:r>
      <w:r>
        <w:rPr>
          <w:rFonts w:hint="default" w:ascii="Times New Roman" w:hAnsi="Times New Roman" w:eastAsia="仿宋_GB2312" w:cs="Times New Roman"/>
          <w:sz w:val="44"/>
          <w:szCs w:val="44"/>
          <w:highlight w:val="none"/>
          <w:lang w:eastAsia="zh-CN"/>
        </w:rPr>
        <w:t>2025</w:t>
      </w:r>
      <w:r>
        <w:rPr>
          <w:rFonts w:hint="default" w:ascii="Times New Roman" w:hAnsi="Times New Roman" w:eastAsia="仿宋_GB2312" w:cs="Times New Roman"/>
          <w:sz w:val="44"/>
          <w:szCs w:val="44"/>
          <w:highlight w:val="none"/>
        </w:rPr>
        <w:t>年度部门预算</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2025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日</w:t>
      </w:r>
    </w:p>
    <w:p>
      <w:pPr>
        <w:rPr>
          <w:rFonts w:hint="default" w:ascii="Times New Roman" w:hAnsi="Times New Roman" w:eastAsia="仿宋_GB2312" w:cs="Times New Roman"/>
          <w:b/>
          <w:bCs/>
          <w:sz w:val="44"/>
          <w:szCs w:val="44"/>
          <w:highlight w:val="none"/>
        </w:rPr>
      </w:pPr>
      <w:r>
        <w:rPr>
          <w:rFonts w:hint="default" w:ascii="Times New Roman" w:hAnsi="Times New Roman" w:eastAsia="仿宋_GB2312" w:cs="Times New Roman"/>
          <w:b/>
          <w:bCs/>
          <w:sz w:val="44"/>
          <w:szCs w:val="44"/>
          <w:highlight w:val="none"/>
        </w:rPr>
        <w:br w:type="page"/>
      </w:r>
    </w:p>
    <w:p>
      <w:pPr>
        <w:jc w:val="center"/>
        <w:rPr>
          <w:rFonts w:hint="default" w:ascii="Times New Roman" w:hAnsi="Times New Roman" w:eastAsia="仿宋_GB2312" w:cs="Times New Roman"/>
          <w:b/>
          <w:bCs/>
          <w:sz w:val="44"/>
          <w:szCs w:val="44"/>
          <w:highlight w:val="none"/>
        </w:rPr>
      </w:pPr>
      <w:bookmarkStart w:id="0" w:name="_GoBack"/>
      <w:bookmarkEnd w:id="0"/>
      <w:r>
        <w:rPr>
          <w:rFonts w:hint="default" w:ascii="Times New Roman" w:hAnsi="Times New Roman" w:eastAsia="仿宋_GB2312" w:cs="Times New Roman"/>
          <w:b/>
          <w:bCs/>
          <w:sz w:val="44"/>
          <w:szCs w:val="44"/>
          <w:highlight w:val="none"/>
        </w:rPr>
        <w:t>目  录</w:t>
      </w:r>
    </w:p>
    <w:p>
      <w:pPr>
        <w:rPr>
          <w:rFonts w:hint="default" w:ascii="Times New Roman" w:hAnsi="Times New Roman" w:eastAsia="仿宋_GB2312" w:cs="Times New Roman"/>
          <w:sz w:val="32"/>
          <w:szCs w:val="32"/>
          <w:highlight w:val="none"/>
        </w:rPr>
      </w:pPr>
    </w:p>
    <w:p>
      <w:pPr>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第一部分  那曲市民政局概况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一、主要职能</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第二部分  那曲市民政局2025年度部门预算明细表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第三部分  那曲市民政局2025年度部门预算数据分析</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一、部门/单位收支总体情况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二、部门/单位收入总体情况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三、部门/单位支出总体情况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四、财政拨款收支总体情况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五、一般公共预算支出总体情况（按功能分类科目）</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六、一般公共预算基本支出总体情况（按经济分类款级科目）</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七、一般公共预算“三公”经费支出总体情况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八、政府性基金预算支出总体情况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九、政府性基金“三公”经费支出总体情况</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十、其他重要事项情况说明</w:t>
      </w:r>
    </w:p>
    <w:p>
      <w:pPr>
        <w:rPr>
          <w:rFonts w:hint="default" w:ascii="Times New Roman" w:hAnsi="Times New Roman" w:eastAsia="仿宋_GB2312" w:cs="Times New Roman"/>
          <w:sz w:val="32"/>
          <w:szCs w:val="32"/>
          <w:highlight w:val="none"/>
        </w:rPr>
      </w:pPr>
      <w:r>
        <w:rPr>
          <w:rFonts w:hint="default" w:ascii="Times New Roman" w:hAnsi="Times New Roman" w:eastAsia="黑体" w:cs="Times New Roman"/>
          <w:kern w:val="0"/>
          <w:sz w:val="32"/>
          <w:szCs w:val="32"/>
          <w:lang w:val="en-US" w:eastAsia="zh-CN" w:bidi="ar"/>
        </w:rPr>
        <w:t>第四部分  名词解释</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第一部分</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那曲市民政局概况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（一）贯彻执行国家民政法律法规和政策、规划、标准，会同有关部门拟订市民政局相关制度，规划并组织实施，起草民政领域地方性法规和政府规章草案。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（二）贯彻落实社会团体、基金会、社会服务机构等社会组织登记和监督管理办法，按照管理权限对社会组织进行登记管理和执法监督。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（三）制定全市社会救助具体措施，统筹社会救助体系建设，指导城乡居民最低生活保障、特困人员救助供养、临时救助、生活无着流浪乞讨人员救助工作。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贯彻落实行政区划和地名管理政策，负责本行政区域行政区划和地名的管理。按照管理权限负责全市行政区划设立、撤销、更名等的审核及行政区域界线的变更、人民政府驻地迁移等的审核工作。负责市内重要自然地理实体命名、更名审核工作。指导全市城乡地名标志的规范化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（五）贯彻落实婚姻管理政策，推进婚俗改革。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（六）制定全市殡葬管理具体措施、服务规范并组织实施，推进殡葬改革。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（七）承担市老龄工作委员会的具体事务。组织制定并协调落实积极应对人口老龄化具体措施。指导协调老年人权益保障工作。制定老年人社会参与具体措施并组织实施。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US" w:eastAsia="zh-CN"/>
        </w:rPr>
        <w:t>（八）组织制定并协调落实促进全市养老事业发展的具体措施。统筹推进、督促指导、监督管理养老服务工作，拟订全市养老服务体系建设规划并组织实施，承担全市老年人福利和特殊困难老年人救助工作。建立以居家为基础、社区为依托、机构为补充的多层级养老服务体系，助力创建高原经济高质量发展先行区。</w:t>
      </w:r>
      <w:r>
        <w:rPr>
          <w:rFonts w:hint="default" w:ascii="Times New Roman" w:hAnsi="Times New Roman" w:eastAsia="仿宋_GB2312" w:cs="Times New Roman"/>
          <w:sz w:val="32"/>
          <w:szCs w:val="32"/>
          <w:highlight w:val="none"/>
          <w:lang w:val="en"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（九）制定全市儿童福利、孤弃儿童保障、儿童收养、儿童救助保护具体措施，健全农牧区留守儿童关爱服务体系和困境儿童保障制度。指导全市儿童福利机构、儿童收养登记机构、儿童救助保护机构管理工作。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（十）贯彻落实国家关于促进慈善事业发展的政策，指导社会捐助工作，负责福利彩票管理工作。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（十一）负责本行业本领域安全生产监管和应急处置工作。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（十二）完成市委、</w:t>
      </w:r>
      <w:r>
        <w:rPr>
          <w:rFonts w:hint="eastAsia"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政府交办的其他任务。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市民政局内设机构为：办公室（人事科）、区划地名科（社会组织管理局）、社会救助科（社会事务与慈善事业促进科）、养老服务和儿童福利科、儿童福利院、老年护理院、殡仪馆、联合财务室、联勤保障中心、社会救助中心</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第二部分</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那曲市民政局2025年度预算明细表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表格详见附件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那曲市民政局2025年度部门预算数据分析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一、2025年部门收支总表的说明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收支总预算11965.93万元。收入包括：一般公共预算拨款收入8476.2万元；上年结转3489.73元；支出包括：一般公共服务支出12.08万元、社会保障和就业支出7856.03万元、卫生健康支出107.09万元、住房保障支出131.78万元、其他支出3787.85万元、债务付息支出71.1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二、2025年度部门收入总表的说明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收入预算11965.93元，其中：上年结转3489.73万元，占 29.16 %；一般公共预算拨款收入6277.7万元，占52.46%，政府性基金预算收入2198.5万元，占18.38%。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三、2025年部门支出总表的说明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2025年支出预算11965.93万元，其中：基本支出2199.45万元，占18.38%；项目支出9766.48万元，占81.62%</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四、2025年财政拨款收支总表的说明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财政拨款收支总预算11965.93万元，收入为一般公共预算拨款8178.08元，包括：一般公共预算当年拨款收入6277.7万元、上年结转1900.38万元；政府性基金收入3787.85万元，包括：政府性基金预算当年拨款收入2198.5万元，上年结转1589.35万元；支出包括：一般公共服务支出12.08万元、社会保障和就业支出7856.03万元、卫生健康支出107.09万元、住房保障支出131.78万元、其他支出3787.85万元、债务付息支出71.1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五、2025年一般公共预算支出表的说明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2025年一般公共预算当年拨款6277.7元</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比2024年执行数增加1568.46万元，主要原因：主要是2025年预算中增加了那曲市拉萨特困人员集中供养服务中心二期项目工程款1000万元；老年护理院运行经费中增加了拉萨特困供养中心运行经费；殡仪馆运行经费中增加了人员运行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般公共预算拨款合计为8178.08万元，其中一般公共服务支出12.08万元，占0.15%；社会保障和就业支出7856.03万元；占96.06 %、卫生健康支出107.09万元，占1.31%、住房保障支出131.78万元，占1.61%、债务付息支出71.1万元，占0.87%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对本部门一般公共预算支出功能分类项级科目增减变化进行说明。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1.一般公共服务支出</w:t>
      </w:r>
      <w:r>
        <w:rPr>
          <w:rFonts w:hint="default" w:ascii="Times New Roman" w:hAnsi="Times New Roman" w:eastAsia="仿宋_GB2312" w:cs="Times New Roman"/>
          <w:sz w:val="32"/>
          <w:szCs w:val="32"/>
          <w:highlight w:val="none"/>
          <w:lang w:val="en-US" w:eastAsia="zh-CN"/>
        </w:rPr>
        <w:t xml:space="preserve">  2025年预算数为12.08万元，比2024年预算数减少2.64万元，减少17.9 %。主要原因是2024年预算中强基惠民驻村工作经费中包含残联的驻村经费，2025年预算数中减少了残联的驻村经费。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2.社会保障和就业支出</w:t>
      </w:r>
      <w:r>
        <w:rPr>
          <w:rFonts w:hint="eastAsia"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2025年预算数为7856.03万元，比2024年执行数增加486.76万元，增加6.61%。主要是2025年预算中增加了那曲市拉萨特困人员集中供养服务中心二期项目工程款；老年护理院运行经费中增加了拉萨特困供养中心运行经费；殡仪馆运行经费中增加了人员运行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3. 卫生健康支出</w:t>
      </w:r>
      <w:r>
        <w:rPr>
          <w:rFonts w:hint="eastAsia"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2025年预算数为107.09万元，比2024年执行数减少了1.68万元，减少1.54%，减少的主要原因是工作变动2025年预算减少1人。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4. 住房保障支出（住房公积金） </w:t>
      </w:r>
      <w:r>
        <w:rPr>
          <w:rFonts w:hint="eastAsia"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2025年预算数为131.78万元，比2024年执行数减少了30.3元，减少18.69%，主要原因是因工作变动2025年人员预减少1人预算，且2025年在编人员预算工资按照2024年11月录入。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六、2025年一般公共预算基本支出表的说明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一般公共预算基本支出2199.45万元，其中：人员经费1740.72万元，主要包括：工资性支出1230.87万元（基本工资239.43万元、津贴补贴903.78万元、奖金87.66万元）、伙食补助27万元、机关事业单位养老保险缴费173.09万元、城镇职工基本医疗保险缴费84.56万元、公务员医疗补助12.81万元、失业保险2.04万元 、工伤保险1.1万元 、住房公积金131.78万元、医疗费9.72万元、其他工资福利支出67.75万元（保安人员经费6.88万元、加班值班费8.25万元、休假探亲费44.93万元、个人通讯补助7.69万元）、住房公积金131.78万元、医疗费9.72万元</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对个人和家庭的补助273.11万元（生活补助263.68万元、退休人员护工费4.1万元、退休人员慰问金5.33万元）</w:t>
      </w:r>
      <w:r>
        <w:rPr>
          <w:rFonts w:hint="eastAsia"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用经费183.37万元，主要包括：商品和服务支出143.19万元（办公费18.65万元、水费5万元、电费11.5万元、邮电费4.1万元、取暖费6.83万元、差旅费30.95万元、维修(护)费2.3万元、会议费3万元、培训费2万元、委托业务费0.5万元、公务用车运行维护费34.5万元、工会经费30.67万元）；其他商品和服务支出33.37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资本性支出，办公设备购置2.25万元。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七、2025年度一般公共预算“三公”经费预算情况说明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2025年“三公”经费预算数为34.5万元，其中：因公出国（境）费0万元，公务用车购置及运行费34.5万元，公务接待费0万元。2025年“三公”经费预算比2024年减少 6.84万元，减少16.5%，主要原因是2025年严格按照中央八项规定相关要求，勤俭节约，做好过紧日子的思想；同时减少了公务接待费用。具体分析如下：</w:t>
      </w:r>
      <w:r>
        <w:rPr>
          <w:rFonts w:hint="default" w:ascii="Times New Roman" w:hAnsi="Times New Roman" w:eastAsia="仿宋_GB2312" w:cs="Times New Roman"/>
          <w:b/>
          <w:bCs/>
          <w:sz w:val="32"/>
          <w:szCs w:val="32"/>
          <w:highlight w:val="none"/>
          <w:lang w:val="en-US" w:eastAsia="zh-CN"/>
        </w:rPr>
        <w:t>1、三公经费总体预算数</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2025年三公经费预算数为34.5万元</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2024年预算数为41.34万元，减少金额为6.84万元，减少比例为16.5%；</w:t>
      </w:r>
      <w:r>
        <w:rPr>
          <w:rFonts w:hint="default" w:ascii="Times New Roman" w:hAnsi="Times New Roman" w:eastAsia="仿宋_GB2312" w:cs="Times New Roman"/>
          <w:b/>
          <w:bCs/>
          <w:sz w:val="32"/>
          <w:szCs w:val="32"/>
          <w:highlight w:val="none"/>
          <w:lang w:val="en-US" w:eastAsia="zh-CN"/>
        </w:rPr>
        <w:t>2、公务用车购置及运行费</w:t>
      </w:r>
      <w:r>
        <w:rPr>
          <w:rFonts w:hint="default" w:ascii="Times New Roman" w:hAnsi="Times New Roman" w:eastAsia="仿宋_GB2312" w:cs="Times New Roman"/>
          <w:sz w:val="32"/>
          <w:szCs w:val="32"/>
          <w:highlight w:val="none"/>
          <w:lang w:val="en-US" w:eastAsia="zh-CN"/>
        </w:rPr>
        <w:t xml:space="preserve"> 2025年预算数为34.5万元，2024年预算数为39.5万元，减少6.84万元，减少比例16.5%。 </w:t>
      </w:r>
      <w:r>
        <w:rPr>
          <w:rFonts w:hint="default" w:ascii="Times New Roman" w:hAnsi="Times New Roman" w:eastAsia="仿宋_GB2312" w:cs="Times New Roman"/>
          <w:b/>
          <w:bCs/>
          <w:sz w:val="32"/>
          <w:szCs w:val="32"/>
          <w:highlight w:val="none"/>
          <w:lang w:val="en-US" w:eastAsia="zh-CN"/>
        </w:rPr>
        <w:t>3、公务接待</w:t>
      </w:r>
      <w:r>
        <w:rPr>
          <w:rFonts w:hint="default" w:ascii="Times New Roman" w:hAnsi="Times New Roman" w:eastAsia="仿宋_GB2312" w:cs="Times New Roman"/>
          <w:sz w:val="32"/>
          <w:szCs w:val="32"/>
          <w:highlight w:val="none"/>
          <w:lang w:val="en-US" w:eastAsia="zh-CN"/>
        </w:rPr>
        <w:t xml:space="preserve"> 2025年预算数为0万元，2024年预算数为1.84万元，减少了1.84万元。因公出国（境）团组数0次及人数0人，公务用车购置数0辆及保有量19辆，2024国内公务接待的批次0批次、人数0人次。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八、2025年度政府性基金预算支出情况说明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2025年政府性基金预算当年拨款 2198.5万元</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主要项目为：2025年福彩业务经费46万元、老年人居家适老化改造项目52.5万元、孤儿助学工程300万元、农村幸福苑建设项目300万元、市儿童福利院智慧消防项目300万元、拉萨异地集中供养中心绿化硬化项目200万元、精神病院设备购置费1000万元已下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九、政府性基金“三公”经费支出总体情况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（一）机关运行经费安排使用情况说明。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2025年部门机关运行经费等1家行政单位机关运行经费财政拨款预算185.62万元</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比2023年预算增加21.28万元，增加12.95%。主要是2025年行政运行经费中增加了公益性岗位、“三支一扶”、保安等人员的工会经费、增加了办公设备购置费用、增加了用氧经费。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（二）政府采购情况说明。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2025年本部门及所属各预算单位政府采购预算总额3291.88万元，其中：政府采购货物预算1418.06 万元、政府采购工程预算 1389.48万元、政府采购服务预算484.34万元。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（三）国有资产占有使用情况说明。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截至2025年1月底，本部门及所属各预算单位共有车辆19辆，其中，其他用车19辆，其他用车主要是日常办公及儿童福利院校车接送孩子等用途的车辆；殡仪馆殡仪车辆。单位价值50万元以上通用设备0台（套），单位价值100万元以上专用设备0台（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（四）202</w:t>
      </w:r>
      <w:r>
        <w:rPr>
          <w:rFonts w:hint="eastAsia" w:eastAsia="楷体" w:cs="Times New Roman"/>
          <w:sz w:val="32"/>
          <w:szCs w:val="32"/>
          <w:highlight w:val="none"/>
          <w:lang w:val="en-US" w:eastAsia="zh-CN"/>
        </w:rPr>
        <w:t>5</w:t>
      </w:r>
      <w:r>
        <w:rPr>
          <w:rFonts w:hint="default" w:ascii="Times New Roman" w:hAnsi="Times New Roman" w:eastAsia="楷体" w:cs="Times New Roman"/>
          <w:sz w:val="32"/>
          <w:szCs w:val="32"/>
          <w:highlight w:val="none"/>
          <w:lang w:val="en-US" w:eastAsia="zh-CN"/>
        </w:rPr>
        <w:t>年预算绩效目标管理情况。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2025年实现财政支出绩效目标管理全覆盖，实行绩效目标管理 53个，资金8446.95万元，其中：中央转移支付资金2152.2万元，地方资金6294.75万元。重点项目实行绩效目标管理2个，分别是（项目名称</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精神病院设备购置费，资金 1000万元；项目名称</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那曲市拉萨特困人员集中供养服务中心二期项目，资金1000万元），占年初项目支出预算总额的23.68%。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（五）扶贫资金管理使用情况及绩效目标情况说明。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我单位无扶贫资金。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 xml:space="preserve">（六）政府债务情况。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我单位无政府债务。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第四部分</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一、一般公共预算拨款收入：</w:t>
      </w:r>
      <w:r>
        <w:rPr>
          <w:rFonts w:hint="default" w:ascii="Times New Roman" w:hAnsi="Times New Roman" w:eastAsia="仿宋_GB2312" w:cs="Times New Roman"/>
          <w:sz w:val="32"/>
          <w:szCs w:val="32"/>
          <w:highlight w:val="none"/>
          <w:lang w:val="en-US" w:eastAsia="zh-CN"/>
        </w:rPr>
        <w:t>指财政部门当年拨付的资金。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二、事业收入：</w:t>
      </w:r>
      <w:r>
        <w:rPr>
          <w:rFonts w:hint="default" w:ascii="Times New Roman" w:hAnsi="Times New Roman" w:eastAsia="仿宋_GB2312" w:cs="Times New Roman"/>
          <w:sz w:val="32"/>
          <w:szCs w:val="32"/>
          <w:highlight w:val="none"/>
          <w:lang w:val="en-US" w:eastAsia="zh-CN"/>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三、事业单位经营收入：</w:t>
      </w:r>
      <w:r>
        <w:rPr>
          <w:rFonts w:hint="default" w:ascii="Times New Roman" w:hAnsi="Times New Roman" w:eastAsia="仿宋_GB2312" w:cs="Times New Roman"/>
          <w:sz w:val="32"/>
          <w:szCs w:val="32"/>
          <w:highlight w:val="none"/>
          <w:lang w:val="en-US" w:eastAsia="zh-CN"/>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四、机关运行经费：</w:t>
      </w:r>
      <w:r>
        <w:rPr>
          <w:rFonts w:hint="default" w:ascii="Times New Roman" w:hAnsi="Times New Roman" w:eastAsia="仿宋_GB2312" w:cs="Times New Roman"/>
          <w:sz w:val="32"/>
          <w:szCs w:val="32"/>
          <w:highlight w:val="none"/>
          <w:lang w:val="en-US" w:eastAsia="zh-C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五、其他收入：</w:t>
      </w:r>
      <w:r>
        <w:rPr>
          <w:rFonts w:hint="default" w:ascii="Times New Roman" w:hAnsi="Times New Roman" w:eastAsia="仿宋_GB2312" w:cs="Times New Roman"/>
          <w:sz w:val="32"/>
          <w:szCs w:val="32"/>
          <w:highlight w:val="none"/>
          <w:lang w:val="en-US" w:eastAsia="zh-CN"/>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六、上年结转：</w:t>
      </w:r>
      <w:r>
        <w:rPr>
          <w:rFonts w:hint="default" w:ascii="Times New Roman" w:hAnsi="Times New Roman" w:eastAsia="仿宋_GB2312" w:cs="Times New Roman"/>
          <w:sz w:val="32"/>
          <w:szCs w:val="32"/>
          <w:highlight w:val="none"/>
          <w:lang w:val="en-US" w:eastAsia="zh-CN"/>
        </w:rPr>
        <w:t>指以前年度安排、结转到本年仍按原规定用途继续使用的资金。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七、重点项目：</w:t>
      </w:r>
      <w:r>
        <w:rPr>
          <w:rFonts w:hint="default" w:ascii="Times New Roman" w:hAnsi="Times New Roman" w:eastAsia="仿宋_GB2312" w:cs="Times New Roman"/>
          <w:sz w:val="32"/>
          <w:szCs w:val="32"/>
          <w:highlight w:val="none"/>
          <w:lang w:val="en-US" w:eastAsia="zh-CN"/>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八、基本支出：</w:t>
      </w:r>
      <w:r>
        <w:rPr>
          <w:rFonts w:hint="default" w:ascii="Times New Roman" w:hAnsi="Times New Roman" w:eastAsia="仿宋_GB2312" w:cs="Times New Roman"/>
          <w:sz w:val="32"/>
          <w:szCs w:val="32"/>
          <w:highlight w:val="none"/>
          <w:lang w:val="en-US" w:eastAsia="zh-CN"/>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九、项目支出：</w:t>
      </w:r>
      <w:r>
        <w:rPr>
          <w:rFonts w:hint="default" w:ascii="Times New Roman" w:hAnsi="Times New Roman" w:eastAsia="仿宋_GB2312" w:cs="Times New Roman"/>
          <w:sz w:val="32"/>
          <w:szCs w:val="32"/>
          <w:highlight w:val="none"/>
          <w:lang w:val="en-US" w:eastAsia="zh-CN"/>
        </w:rPr>
        <w:t>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十、事业单位经营支出：</w:t>
      </w:r>
      <w:r>
        <w:rPr>
          <w:rFonts w:hint="default" w:ascii="Times New Roman" w:hAnsi="Times New Roman" w:eastAsia="仿宋_GB2312" w:cs="Times New Roman"/>
          <w:sz w:val="32"/>
          <w:szCs w:val="32"/>
          <w:highlight w:val="none"/>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Microsoft Himalaya"/>
        <w:sz w:val="24"/>
        <w:szCs w:val="24"/>
      </w:rPr>
    </w:pPr>
    <w:r>
      <w:rPr>
        <w:rStyle w:val="8"/>
        <w:rFonts w:cs="Microsoft Himalaya"/>
        <w:sz w:val="24"/>
        <w:szCs w:val="24"/>
      </w:rPr>
      <w:fldChar w:fldCharType="begin"/>
    </w:r>
    <w:r>
      <w:rPr>
        <w:rStyle w:val="8"/>
        <w:rFonts w:cs="Microsoft Himalaya"/>
        <w:sz w:val="24"/>
        <w:szCs w:val="24"/>
      </w:rPr>
      <w:instrText xml:space="preserve">PAGE  </w:instrText>
    </w:r>
    <w:r>
      <w:rPr>
        <w:rStyle w:val="8"/>
        <w:rFonts w:cs="Microsoft Himalaya"/>
        <w:sz w:val="24"/>
        <w:szCs w:val="24"/>
      </w:rPr>
      <w:fldChar w:fldCharType="separate"/>
    </w:r>
    <w:r>
      <w:rPr>
        <w:rStyle w:val="8"/>
        <w:rFonts w:cs="Microsoft Himalaya"/>
        <w:sz w:val="24"/>
        <w:szCs w:val="24"/>
      </w:rPr>
      <w:t>14</w:t>
    </w:r>
    <w:r>
      <w:rPr>
        <w:rStyle w:val="8"/>
        <w:rFonts w:cs="Microsoft Himalaya"/>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09A5"/>
    <w:rsid w:val="00005BCF"/>
    <w:rsid w:val="00007CA8"/>
    <w:rsid w:val="00015A4C"/>
    <w:rsid w:val="00015C22"/>
    <w:rsid w:val="00031029"/>
    <w:rsid w:val="00041C59"/>
    <w:rsid w:val="00043AA8"/>
    <w:rsid w:val="000567BD"/>
    <w:rsid w:val="00075092"/>
    <w:rsid w:val="0008461B"/>
    <w:rsid w:val="00086B54"/>
    <w:rsid w:val="00096F91"/>
    <w:rsid w:val="000A1AFA"/>
    <w:rsid w:val="000A53FF"/>
    <w:rsid w:val="000A6427"/>
    <w:rsid w:val="000B1D77"/>
    <w:rsid w:val="000B280E"/>
    <w:rsid w:val="000B514C"/>
    <w:rsid w:val="000E341D"/>
    <w:rsid w:val="000F293F"/>
    <w:rsid w:val="000F72C5"/>
    <w:rsid w:val="00102B0E"/>
    <w:rsid w:val="00105104"/>
    <w:rsid w:val="001079D5"/>
    <w:rsid w:val="001162B6"/>
    <w:rsid w:val="00130330"/>
    <w:rsid w:val="00137481"/>
    <w:rsid w:val="0014269A"/>
    <w:rsid w:val="00151C9B"/>
    <w:rsid w:val="00160D39"/>
    <w:rsid w:val="00163F03"/>
    <w:rsid w:val="00167FD9"/>
    <w:rsid w:val="00172562"/>
    <w:rsid w:val="0017276D"/>
    <w:rsid w:val="00173F7B"/>
    <w:rsid w:val="00174215"/>
    <w:rsid w:val="00182B93"/>
    <w:rsid w:val="00192A7B"/>
    <w:rsid w:val="00193F56"/>
    <w:rsid w:val="001A47B8"/>
    <w:rsid w:val="001A561E"/>
    <w:rsid w:val="001A6CD9"/>
    <w:rsid w:val="001B1189"/>
    <w:rsid w:val="001B2A14"/>
    <w:rsid w:val="001B4F21"/>
    <w:rsid w:val="001C0C6B"/>
    <w:rsid w:val="001D4F59"/>
    <w:rsid w:val="001E25E8"/>
    <w:rsid w:val="001E3D7F"/>
    <w:rsid w:val="001E413D"/>
    <w:rsid w:val="001F3D3D"/>
    <w:rsid w:val="001F5E8D"/>
    <w:rsid w:val="00200086"/>
    <w:rsid w:val="00211391"/>
    <w:rsid w:val="00213708"/>
    <w:rsid w:val="00213A0F"/>
    <w:rsid w:val="00230405"/>
    <w:rsid w:val="00233F34"/>
    <w:rsid w:val="002522B1"/>
    <w:rsid w:val="00255CD4"/>
    <w:rsid w:val="00265BB6"/>
    <w:rsid w:val="00265C94"/>
    <w:rsid w:val="00266E39"/>
    <w:rsid w:val="002826B8"/>
    <w:rsid w:val="00285201"/>
    <w:rsid w:val="002B25B1"/>
    <w:rsid w:val="002B4B50"/>
    <w:rsid w:val="002C660A"/>
    <w:rsid w:val="002D3171"/>
    <w:rsid w:val="002D6EF9"/>
    <w:rsid w:val="002E1A5C"/>
    <w:rsid w:val="002E550F"/>
    <w:rsid w:val="00302602"/>
    <w:rsid w:val="0031342C"/>
    <w:rsid w:val="003139C9"/>
    <w:rsid w:val="00322979"/>
    <w:rsid w:val="00323C72"/>
    <w:rsid w:val="00343F94"/>
    <w:rsid w:val="003477B6"/>
    <w:rsid w:val="003646E6"/>
    <w:rsid w:val="00371B62"/>
    <w:rsid w:val="00371BC9"/>
    <w:rsid w:val="00377E2C"/>
    <w:rsid w:val="00391175"/>
    <w:rsid w:val="0039136E"/>
    <w:rsid w:val="00394B92"/>
    <w:rsid w:val="003960D2"/>
    <w:rsid w:val="003A2BBE"/>
    <w:rsid w:val="003A4455"/>
    <w:rsid w:val="003A4970"/>
    <w:rsid w:val="003B2963"/>
    <w:rsid w:val="003C07B1"/>
    <w:rsid w:val="003C7BC4"/>
    <w:rsid w:val="003E21A4"/>
    <w:rsid w:val="003E2D5B"/>
    <w:rsid w:val="003F5C9E"/>
    <w:rsid w:val="00411F25"/>
    <w:rsid w:val="0042253D"/>
    <w:rsid w:val="00422C96"/>
    <w:rsid w:val="00434678"/>
    <w:rsid w:val="004573CF"/>
    <w:rsid w:val="004773FB"/>
    <w:rsid w:val="00480381"/>
    <w:rsid w:val="00490C1D"/>
    <w:rsid w:val="004970A2"/>
    <w:rsid w:val="004B70D0"/>
    <w:rsid w:val="004C0776"/>
    <w:rsid w:val="004C433B"/>
    <w:rsid w:val="004C45A4"/>
    <w:rsid w:val="004D1A42"/>
    <w:rsid w:val="004D363A"/>
    <w:rsid w:val="004D724B"/>
    <w:rsid w:val="004F0973"/>
    <w:rsid w:val="0050262D"/>
    <w:rsid w:val="00510F60"/>
    <w:rsid w:val="00512DED"/>
    <w:rsid w:val="005227B8"/>
    <w:rsid w:val="00524406"/>
    <w:rsid w:val="005263B6"/>
    <w:rsid w:val="00541BA2"/>
    <w:rsid w:val="00542A59"/>
    <w:rsid w:val="00542B52"/>
    <w:rsid w:val="00542D4C"/>
    <w:rsid w:val="005472B4"/>
    <w:rsid w:val="00552117"/>
    <w:rsid w:val="005526AE"/>
    <w:rsid w:val="00556119"/>
    <w:rsid w:val="0056413E"/>
    <w:rsid w:val="00570F81"/>
    <w:rsid w:val="00576C78"/>
    <w:rsid w:val="00577343"/>
    <w:rsid w:val="00587144"/>
    <w:rsid w:val="00587E83"/>
    <w:rsid w:val="005913C0"/>
    <w:rsid w:val="00593341"/>
    <w:rsid w:val="0059715A"/>
    <w:rsid w:val="005B264E"/>
    <w:rsid w:val="005B5217"/>
    <w:rsid w:val="005B7595"/>
    <w:rsid w:val="005C5510"/>
    <w:rsid w:val="005D4B8D"/>
    <w:rsid w:val="005D584E"/>
    <w:rsid w:val="005E5236"/>
    <w:rsid w:val="005F2417"/>
    <w:rsid w:val="005F2DA3"/>
    <w:rsid w:val="0060164E"/>
    <w:rsid w:val="0060635B"/>
    <w:rsid w:val="00607E2A"/>
    <w:rsid w:val="00611AA9"/>
    <w:rsid w:val="0061230C"/>
    <w:rsid w:val="00636956"/>
    <w:rsid w:val="00640514"/>
    <w:rsid w:val="00641243"/>
    <w:rsid w:val="00643004"/>
    <w:rsid w:val="006514D2"/>
    <w:rsid w:val="0065274E"/>
    <w:rsid w:val="00653B9E"/>
    <w:rsid w:val="0067255B"/>
    <w:rsid w:val="00690315"/>
    <w:rsid w:val="00695C2C"/>
    <w:rsid w:val="006A361A"/>
    <w:rsid w:val="006A497D"/>
    <w:rsid w:val="006A6C20"/>
    <w:rsid w:val="006B41A1"/>
    <w:rsid w:val="006C4305"/>
    <w:rsid w:val="006D5592"/>
    <w:rsid w:val="006F408C"/>
    <w:rsid w:val="00705FDB"/>
    <w:rsid w:val="00710104"/>
    <w:rsid w:val="00716623"/>
    <w:rsid w:val="00717DB8"/>
    <w:rsid w:val="00732059"/>
    <w:rsid w:val="00737A27"/>
    <w:rsid w:val="007529D0"/>
    <w:rsid w:val="00753C16"/>
    <w:rsid w:val="00764C16"/>
    <w:rsid w:val="007703FE"/>
    <w:rsid w:val="0079450F"/>
    <w:rsid w:val="007A00E8"/>
    <w:rsid w:val="007A3EA5"/>
    <w:rsid w:val="007A6ED2"/>
    <w:rsid w:val="007B3A60"/>
    <w:rsid w:val="007C5A03"/>
    <w:rsid w:val="008001B3"/>
    <w:rsid w:val="0080401E"/>
    <w:rsid w:val="00804BE9"/>
    <w:rsid w:val="00806E3A"/>
    <w:rsid w:val="00810176"/>
    <w:rsid w:val="00813A99"/>
    <w:rsid w:val="008314A5"/>
    <w:rsid w:val="00833469"/>
    <w:rsid w:val="00835E1D"/>
    <w:rsid w:val="008468ED"/>
    <w:rsid w:val="00851754"/>
    <w:rsid w:val="0085478E"/>
    <w:rsid w:val="00862240"/>
    <w:rsid w:val="0086465E"/>
    <w:rsid w:val="00871235"/>
    <w:rsid w:val="00875CA7"/>
    <w:rsid w:val="008770A2"/>
    <w:rsid w:val="008849B2"/>
    <w:rsid w:val="00885072"/>
    <w:rsid w:val="00890723"/>
    <w:rsid w:val="0089630C"/>
    <w:rsid w:val="008A3BD7"/>
    <w:rsid w:val="008A6719"/>
    <w:rsid w:val="008C1F95"/>
    <w:rsid w:val="008C27CF"/>
    <w:rsid w:val="008C6D25"/>
    <w:rsid w:val="008D39A8"/>
    <w:rsid w:val="008E490F"/>
    <w:rsid w:val="008F37FF"/>
    <w:rsid w:val="008F5CAA"/>
    <w:rsid w:val="008F7C05"/>
    <w:rsid w:val="009216B9"/>
    <w:rsid w:val="0095324A"/>
    <w:rsid w:val="0095342D"/>
    <w:rsid w:val="00953C23"/>
    <w:rsid w:val="0096127B"/>
    <w:rsid w:val="009732ED"/>
    <w:rsid w:val="00993FFC"/>
    <w:rsid w:val="00994C81"/>
    <w:rsid w:val="009A18D6"/>
    <w:rsid w:val="009B2113"/>
    <w:rsid w:val="009D0EC6"/>
    <w:rsid w:val="009D330A"/>
    <w:rsid w:val="009D58A7"/>
    <w:rsid w:val="00A04314"/>
    <w:rsid w:val="00A04FAE"/>
    <w:rsid w:val="00A07039"/>
    <w:rsid w:val="00A22D2F"/>
    <w:rsid w:val="00A2329E"/>
    <w:rsid w:val="00A239B3"/>
    <w:rsid w:val="00A25D6E"/>
    <w:rsid w:val="00A262A5"/>
    <w:rsid w:val="00A3432E"/>
    <w:rsid w:val="00A42EB8"/>
    <w:rsid w:val="00A52803"/>
    <w:rsid w:val="00A53E77"/>
    <w:rsid w:val="00A55B49"/>
    <w:rsid w:val="00A615F1"/>
    <w:rsid w:val="00A6232B"/>
    <w:rsid w:val="00A73DEA"/>
    <w:rsid w:val="00A81865"/>
    <w:rsid w:val="00A825B5"/>
    <w:rsid w:val="00A83879"/>
    <w:rsid w:val="00A91E5C"/>
    <w:rsid w:val="00AC1350"/>
    <w:rsid w:val="00AE47A3"/>
    <w:rsid w:val="00AE6CAF"/>
    <w:rsid w:val="00AF1268"/>
    <w:rsid w:val="00B007C8"/>
    <w:rsid w:val="00B33328"/>
    <w:rsid w:val="00B60721"/>
    <w:rsid w:val="00B6522F"/>
    <w:rsid w:val="00B67A9E"/>
    <w:rsid w:val="00B72198"/>
    <w:rsid w:val="00B74CCE"/>
    <w:rsid w:val="00B84681"/>
    <w:rsid w:val="00B92C71"/>
    <w:rsid w:val="00B9383B"/>
    <w:rsid w:val="00B95D62"/>
    <w:rsid w:val="00B96D8F"/>
    <w:rsid w:val="00BA3338"/>
    <w:rsid w:val="00BA4CBA"/>
    <w:rsid w:val="00BC5647"/>
    <w:rsid w:val="00BD2BDC"/>
    <w:rsid w:val="00BD58F0"/>
    <w:rsid w:val="00BD7C62"/>
    <w:rsid w:val="00BE6B5B"/>
    <w:rsid w:val="00BE6DF3"/>
    <w:rsid w:val="00C06F5E"/>
    <w:rsid w:val="00C11B26"/>
    <w:rsid w:val="00C14A1F"/>
    <w:rsid w:val="00C2239E"/>
    <w:rsid w:val="00C24FB1"/>
    <w:rsid w:val="00C357CA"/>
    <w:rsid w:val="00C51E09"/>
    <w:rsid w:val="00C56B6D"/>
    <w:rsid w:val="00C57B85"/>
    <w:rsid w:val="00C63BEE"/>
    <w:rsid w:val="00C7653F"/>
    <w:rsid w:val="00C76A23"/>
    <w:rsid w:val="00C77CA6"/>
    <w:rsid w:val="00C81885"/>
    <w:rsid w:val="00C95390"/>
    <w:rsid w:val="00C97FD1"/>
    <w:rsid w:val="00CC47BA"/>
    <w:rsid w:val="00CD29AE"/>
    <w:rsid w:val="00CD42F2"/>
    <w:rsid w:val="00CD716F"/>
    <w:rsid w:val="00CD7734"/>
    <w:rsid w:val="00CE472E"/>
    <w:rsid w:val="00CE5AB8"/>
    <w:rsid w:val="00CE7C4E"/>
    <w:rsid w:val="00CF4F30"/>
    <w:rsid w:val="00D00DB9"/>
    <w:rsid w:val="00D22EF7"/>
    <w:rsid w:val="00D25868"/>
    <w:rsid w:val="00D60622"/>
    <w:rsid w:val="00D62D3C"/>
    <w:rsid w:val="00D632F1"/>
    <w:rsid w:val="00D820FE"/>
    <w:rsid w:val="00D8669F"/>
    <w:rsid w:val="00D924F3"/>
    <w:rsid w:val="00D9550E"/>
    <w:rsid w:val="00DA60BC"/>
    <w:rsid w:val="00DB0231"/>
    <w:rsid w:val="00DC0879"/>
    <w:rsid w:val="00DE2D33"/>
    <w:rsid w:val="00E00DE2"/>
    <w:rsid w:val="00E03AF9"/>
    <w:rsid w:val="00E104B4"/>
    <w:rsid w:val="00E115D0"/>
    <w:rsid w:val="00E15BAA"/>
    <w:rsid w:val="00E22AB7"/>
    <w:rsid w:val="00E233E9"/>
    <w:rsid w:val="00E32EC0"/>
    <w:rsid w:val="00E4103C"/>
    <w:rsid w:val="00E42C47"/>
    <w:rsid w:val="00E521C1"/>
    <w:rsid w:val="00E52F33"/>
    <w:rsid w:val="00E6642D"/>
    <w:rsid w:val="00E67C6E"/>
    <w:rsid w:val="00E744A4"/>
    <w:rsid w:val="00E745C7"/>
    <w:rsid w:val="00E82B77"/>
    <w:rsid w:val="00E904F2"/>
    <w:rsid w:val="00EA33EF"/>
    <w:rsid w:val="00EB56A3"/>
    <w:rsid w:val="00EB5EFC"/>
    <w:rsid w:val="00EB7129"/>
    <w:rsid w:val="00EC3348"/>
    <w:rsid w:val="00ED44A6"/>
    <w:rsid w:val="00EE0A42"/>
    <w:rsid w:val="00EF7CDB"/>
    <w:rsid w:val="00F00FDB"/>
    <w:rsid w:val="00F06045"/>
    <w:rsid w:val="00F07089"/>
    <w:rsid w:val="00F1597B"/>
    <w:rsid w:val="00F21E99"/>
    <w:rsid w:val="00F34C01"/>
    <w:rsid w:val="00F4454F"/>
    <w:rsid w:val="00F50409"/>
    <w:rsid w:val="00F50831"/>
    <w:rsid w:val="00F61B83"/>
    <w:rsid w:val="00F7749E"/>
    <w:rsid w:val="00F77B8F"/>
    <w:rsid w:val="00F9160C"/>
    <w:rsid w:val="00F96845"/>
    <w:rsid w:val="00FC7780"/>
    <w:rsid w:val="00FF5DA3"/>
    <w:rsid w:val="09276A22"/>
    <w:rsid w:val="0975177A"/>
    <w:rsid w:val="0BAD6F1C"/>
    <w:rsid w:val="10B36CB6"/>
    <w:rsid w:val="18E17859"/>
    <w:rsid w:val="19BC4F71"/>
    <w:rsid w:val="1E7563FF"/>
    <w:rsid w:val="1F1C4DA1"/>
    <w:rsid w:val="2557576A"/>
    <w:rsid w:val="27D7176C"/>
    <w:rsid w:val="2D8F5A75"/>
    <w:rsid w:val="2E697EBA"/>
    <w:rsid w:val="34533638"/>
    <w:rsid w:val="394C4C62"/>
    <w:rsid w:val="3AC70FF7"/>
    <w:rsid w:val="3D7A620D"/>
    <w:rsid w:val="41201234"/>
    <w:rsid w:val="41846E36"/>
    <w:rsid w:val="42FC00D6"/>
    <w:rsid w:val="45F313AB"/>
    <w:rsid w:val="4A380FAB"/>
    <w:rsid w:val="4B415EFA"/>
    <w:rsid w:val="4C8B224F"/>
    <w:rsid w:val="4CB40EFF"/>
    <w:rsid w:val="4DBA6ED8"/>
    <w:rsid w:val="50370904"/>
    <w:rsid w:val="52DB0480"/>
    <w:rsid w:val="56375D7F"/>
    <w:rsid w:val="58BD74CD"/>
    <w:rsid w:val="5DC20932"/>
    <w:rsid w:val="6634038A"/>
    <w:rsid w:val="75B04DE7"/>
    <w:rsid w:val="77644D7B"/>
    <w:rsid w:val="7A063FCF"/>
    <w:rsid w:val="7B507A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uiPriority w:val="99"/>
    <w:pPr>
      <w:tabs>
        <w:tab w:val="center" w:pos="4153"/>
        <w:tab w:val="right" w:pos="8306"/>
      </w:tabs>
      <w:snapToGrid w:val="0"/>
      <w:jc w:val="left"/>
    </w:pPr>
    <w:rPr>
      <w:rFonts w:ascii="Calibri" w:hAnsi="Calibri" w:cs="Microsoft Himalaya"/>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rFonts w:ascii="Calibri" w:hAnsi="Calibri" w:cs="Microsoft Himalaya"/>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99"/>
    <w:rPr>
      <w:rFonts w:cs="Times New Roman"/>
    </w:rPr>
  </w:style>
  <w:style w:type="character" w:customStyle="1" w:styleId="9">
    <w:name w:val="页眉 Char"/>
    <w:basedOn w:val="7"/>
    <w:link w:val="4"/>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 w:type="character" w:customStyle="1" w:styleId="11">
    <w:name w:val="批注框文本 Char"/>
    <w:basedOn w:val="7"/>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66EAE-9A79-4106-8E32-4DB1F79F368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900</Words>
  <Characters>5135</Characters>
  <Lines>42</Lines>
  <Paragraphs>12</Paragraphs>
  <TotalTime>19</TotalTime>
  <ScaleCrop>false</ScaleCrop>
  <LinksUpToDate>false</LinksUpToDate>
  <CharactersWithSpaces>6023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དབྱངས'སྐྱིད'</cp:lastModifiedBy>
  <cp:lastPrinted>2021-01-27T11:28:00Z</cp:lastPrinted>
  <dcterms:modified xsi:type="dcterms:W3CDTF">2025-01-20T09:48:11Z</dcterms:modified>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